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1CA" w:rsidRPr="004D1836" w:rsidRDefault="003F7BF1">
      <w:pPr>
        <w:spacing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Start w:id="1" w:name="_GoBack"/>
      <w:bookmarkEnd w:id="0"/>
      <w:r w:rsidRPr="004D1836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290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2818"/>
        <w:gridCol w:w="6472"/>
      </w:tblGrid>
      <w:tr w:rsidR="004D1836" w:rsidRPr="004D1836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LOGISTYKA IMPREZ SPORTOWYCH </w:t>
            </w:r>
          </w:p>
        </w:tc>
      </w:tr>
      <w:tr w:rsidR="004D1836" w:rsidRPr="004D1836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Zarządzanie w Turystyce i Sporcie </w:t>
            </w:r>
          </w:p>
        </w:tc>
      </w:tr>
      <w:tr w:rsidR="004D1836" w:rsidRPr="004D1836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  <w:r w:rsidRPr="004D1836"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4D1836" w:rsidRPr="004D1836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AB1030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  <w:r w:rsidRPr="004D1836"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4D1836" w:rsidRPr="004D1836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3 </w:t>
            </w:r>
          </w:p>
        </w:tc>
      </w:tr>
      <w:tr w:rsidR="004D1836" w:rsidRPr="004D1836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>VI</w:t>
            </w:r>
          </w:p>
        </w:tc>
      </w:tr>
      <w:tr w:rsidR="004D1836" w:rsidRPr="004D1836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Katedra Logistyki i Zarządzania Międzynarodowego </w:t>
            </w:r>
          </w:p>
        </w:tc>
      </w:tr>
      <w:tr w:rsidR="004D1836" w:rsidRPr="004D1836">
        <w:trPr>
          <w:trHeight w:val="505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  <w:u w:val="single"/>
              </w:rPr>
              <w:t>Osoba sporządzająca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Dr inż. </w:t>
            </w:r>
            <w:proofErr w:type="spellStart"/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>Nicoletta</w:t>
            </w:r>
            <w:proofErr w:type="spellEnd"/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>Baskiewicz</w:t>
            </w:r>
            <w:proofErr w:type="spellEnd"/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 . Dr Anna Budzik </w:t>
            </w:r>
          </w:p>
        </w:tc>
      </w:tr>
      <w:tr w:rsidR="004D1836" w:rsidRPr="004D1836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  <w:u w:val="single"/>
              </w:rPr>
              <w:t>Profil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4D1836" w:rsidRPr="004D1836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</w:tbl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RODZAJ ZAJĘĆ – LICZBA GODZIN W SEMESTRZE </w:t>
      </w:r>
    </w:p>
    <w:tbl>
      <w:tblPr>
        <w:tblStyle w:val="a0"/>
        <w:tblW w:w="9290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1827"/>
        <w:gridCol w:w="1863"/>
        <w:gridCol w:w="1894"/>
        <w:gridCol w:w="1824"/>
        <w:gridCol w:w="1882"/>
      </w:tblGrid>
      <w:tr w:rsidR="004D1836" w:rsidRPr="004D1836">
        <w:trPr>
          <w:trHeight w:val="504"/>
        </w:trPr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4D1836" w:rsidRPr="004D1836">
        <w:trPr>
          <w:trHeight w:val="504"/>
        </w:trPr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15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15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- </w:t>
            </w:r>
          </w:p>
        </w:tc>
      </w:tr>
    </w:tbl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  <w:r w:rsidRPr="004D1836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CEL PRZEDMIOTU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C1. Przekazanie studentom wiedzy z zakresu działań podejmowanych w obszarze logistyki imprez sportowych oraz ich uwarunkowań.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C2. Zapoznanie studentów podmiotami tworzącymi podsystem logistyczny występujący przy koordynacji imprez sportowych.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WYMAGANIA WSTĘPNE W ZAKRESIE WIEDZY, UMIEJĘTNOŚCI I INNYCH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lastRenderedPageBreak/>
        <w:t xml:space="preserve">KOMPETENCJI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Wiedza z zakresu podstaw zarządzania organizacją, podstaw logistyki oraz zarządzania personelem.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Umiejętności pracy samodzielnej i w grupie.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Umiejętność korzystania ze źródeł literaturowych oraz zasobów internetowych.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EFEKTY UCZENIA SIĘ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EU 1 – Student umie zdefiniować pojęcie logistyka imprez sportowych i zna podstawowe elementy zarządzania nimi. 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EU 2 – Student zna podsystemy logistyczne występujące przy koordynacji imprez sportowych.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EU 3 – Student zna etapy projektowania imprez sportowych i potrafi przygotować projekt imprezy sportowej ze szczególnym uwzględnieniem obszaru logistyki.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EU 4 – Student potrafi pracować indywidualnie i w zespole.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TREŚCI PROGRAMOWE </w:t>
      </w:r>
    </w:p>
    <w:tbl>
      <w:tblPr>
        <w:tblStyle w:val="a1"/>
        <w:tblW w:w="9290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8301"/>
        <w:gridCol w:w="989"/>
      </w:tblGrid>
      <w:tr w:rsidR="004D1836" w:rsidRPr="004D1836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Forma zajęć –WYKŁAD - 15 godzin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4D1836" w:rsidRPr="004D1836">
        <w:trPr>
          <w:trHeight w:val="1253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W1. Wprowadzenie do przedmiotu Logistyka imprez sportowych- prezentacja celów, literatury. Miejsce imprez sportowych w klasyfikacji imprez masowych – charakterystyka zjawiska.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4D1836" w:rsidRPr="004D1836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W2. Definicja terminu logistyka jej obszary i procesy. Historia imprez sportowych. Piramida imprez sportowych w świetle ustawy.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4D1836" w:rsidRPr="004D1836">
        <w:trPr>
          <w:trHeight w:val="2081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W3. Definicja pojęcia logistyka imprez sportowych. Proces zarządzania przepływami materiałów, osób oraz informacji dla zapewnienia odpowiedniego poziomu bezpieczeństwa  i  zadowolenia  uczestników,  a  także  zapewnienie  odpowiedniego  poziomu wsparcia dla podmiotów organizacyjnych jako obszar logistyki imprez sportowych.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4D1836" w:rsidRPr="004D1836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W4. Istota komórki logistycznej - zadania logistyki imprez sportowych. </w:t>
            </w:r>
          </w:p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Główne obszary realizacji wsparcia logistycznego w imprezach sportowych.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4D1836" w:rsidRPr="004D1836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W5/6. Podsystemy logistyczne występujące przy koordynacji imprez sportowych.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4D1836" w:rsidRPr="004D1836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W7/8. Uwarunkowania działań logistycznych realizowanych w poszczególnych podsystemach logistycznych w ramach imprezy sportowej.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4D1836" w:rsidRPr="004D1836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W9/10. Identyfikacja, charakterystyka i zadania infrastruktury logistycznej.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4D1836" w:rsidRPr="004D1836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>W11/W12. Impreza sportowa jako projekt. Podstawowe zasady zarządzania projektami.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4D1836" w:rsidRPr="004D1836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>W13/W14/W15. Etapy projektowania imprezy sportowej ze szczególnym uwzględnieniem aspektów logistycznych. Zagrożenia występujące w logistyce imprez sportowych. Podsumowanie.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4D1836" w:rsidRPr="004D1836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Forma zajęć –ĆWICZENIA - 15 godzin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4D1836" w:rsidRPr="004D1836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Ćw1. Prezentacja zakresu pracy realizowanej na ćwiczeniach. Omówienie warunków zaliczenia.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4D1836" w:rsidRPr="004D1836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Ćw2. Opracowanie koncepcji imprezy sportowej, identyfikacja elementów składowych imprezy  sportowej, omówienie celu imprezy sportowej.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4D1836" w:rsidRPr="004D1836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Ćw3. Identyfikacja przepisów prawnych odnoszących się do obszaru logistyki.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4D1836" w:rsidRPr="004D1836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Ćw4/5. Identyfikacja interesariuszy imprezy sportowej oraz identyfikacja ich potrzeb.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4D1836" w:rsidRPr="004D1836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Ćw6/7/8. Opracowanie projektu podsystemów logistycznych wraz z wyszczególnieniem komórki logistycznej.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3 </w:t>
            </w:r>
          </w:p>
        </w:tc>
      </w:tr>
      <w:tr w:rsidR="004D1836" w:rsidRPr="004D1836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Ćw9/10. Identyfikacja uwarunkowań </w:t>
            </w:r>
            <w:proofErr w:type="spellStart"/>
            <w:r w:rsidRPr="004D1836">
              <w:rPr>
                <w:rFonts w:ascii="Arial" w:eastAsia="Arial" w:hAnsi="Arial" w:cs="Arial"/>
                <w:sz w:val="24"/>
                <w:szCs w:val="24"/>
              </w:rPr>
              <w:t>techniczno</w:t>
            </w:r>
            <w:proofErr w:type="spellEnd"/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– finansowych.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4D1836" w:rsidRPr="004D1836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Ćw11/12. identyfikacja uwarunkowań organizacyjno-kulturowych.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4D1836" w:rsidRPr="004D1836">
        <w:trPr>
          <w:trHeight w:val="422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Ćw13. Zagrożenia występujące w logistyce imprez sportowych.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4D1836" w:rsidRPr="004D1836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Ćw14/15. Prezentacja projektów.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</w:tbl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NARZĘDZIA DYDAKTYCZNE </w:t>
      </w:r>
    </w:p>
    <w:p w:rsidR="007B31CA" w:rsidRPr="004D1836" w:rsidRDefault="003F7BF1">
      <w:pPr>
        <w:numPr>
          <w:ilvl w:val="0"/>
          <w:numId w:val="1"/>
        </w:numPr>
        <w:spacing w:line="360" w:lineRule="auto"/>
        <w:rPr>
          <w:rFonts w:ascii="Arial" w:eastAsia="Arial" w:hAnsi="Arial" w:cs="Arial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Podręczniki i skrypty </w:t>
      </w:r>
    </w:p>
    <w:p w:rsidR="007B31CA" w:rsidRPr="004D1836" w:rsidRDefault="003F7BF1">
      <w:pPr>
        <w:numPr>
          <w:ilvl w:val="0"/>
          <w:numId w:val="1"/>
        </w:numPr>
        <w:spacing w:line="360" w:lineRule="auto"/>
        <w:rPr>
          <w:rFonts w:ascii="Arial" w:eastAsia="Arial" w:hAnsi="Arial" w:cs="Arial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Sprzęt audiowizualny </w:t>
      </w:r>
    </w:p>
    <w:p w:rsidR="007B31CA" w:rsidRPr="004D1836" w:rsidRDefault="003F7BF1" w:rsidP="004D1836">
      <w:pPr>
        <w:numPr>
          <w:ilvl w:val="0"/>
          <w:numId w:val="1"/>
        </w:numPr>
        <w:spacing w:line="360" w:lineRule="auto"/>
        <w:rPr>
          <w:rFonts w:ascii="Arial" w:eastAsia="Arial" w:hAnsi="Arial" w:cs="Arial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Formularze, przykłady projektów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SPOSOBY OCENY (F – FORMUJĄCA, P – PODSUMOWUJĄCA)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>F1. Ocena aktywności na zajęciach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>F2. Ocena zadań/quizów w ramach e-learningu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>P</w:t>
      </w:r>
      <w:r w:rsidR="004D1836" w:rsidRPr="004D1836">
        <w:rPr>
          <w:rFonts w:ascii="Arial" w:eastAsia="Arial" w:hAnsi="Arial" w:cs="Arial"/>
          <w:sz w:val="24"/>
          <w:szCs w:val="24"/>
        </w:rPr>
        <w:t>1</w:t>
      </w:r>
      <w:r w:rsidRPr="004D1836">
        <w:rPr>
          <w:rFonts w:ascii="Arial" w:eastAsia="Arial" w:hAnsi="Arial" w:cs="Arial"/>
          <w:sz w:val="24"/>
          <w:szCs w:val="24"/>
        </w:rPr>
        <w:t xml:space="preserve">. Projekt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OBCIĄŻENIE PRACĄ STUDENTA </w:t>
      </w:r>
    </w:p>
    <w:tbl>
      <w:tblPr>
        <w:tblStyle w:val="a2"/>
        <w:tblW w:w="9213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6064"/>
        <w:gridCol w:w="1575"/>
        <w:gridCol w:w="1574"/>
      </w:tblGrid>
      <w:tr w:rsidR="004D1836" w:rsidRPr="004D1836">
        <w:trPr>
          <w:trHeight w:val="1253"/>
        </w:trPr>
        <w:tc>
          <w:tcPr>
            <w:tcW w:w="6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Forma aktywności </w:t>
            </w:r>
          </w:p>
        </w:tc>
        <w:tc>
          <w:tcPr>
            <w:tcW w:w="3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Średnia liczba godzin/punktów na zrealizowanie aktywności </w:t>
            </w:r>
          </w:p>
        </w:tc>
      </w:tr>
      <w:tr w:rsidR="004D1836" w:rsidRPr="004D1836">
        <w:trPr>
          <w:trHeight w:val="422"/>
        </w:trPr>
        <w:tc>
          <w:tcPr>
            <w:tcW w:w="6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1CA" w:rsidRPr="004D1836" w:rsidRDefault="007B31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[h]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[ECTS] </w:t>
            </w:r>
          </w:p>
        </w:tc>
      </w:tr>
      <w:tr w:rsidR="004D1836" w:rsidRPr="004D1836">
        <w:trPr>
          <w:trHeight w:val="838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Godziny kontaktowe z nauczycielem (wykłady, ćwiczenia)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30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1,2 </w:t>
            </w:r>
          </w:p>
        </w:tc>
      </w:tr>
      <w:tr w:rsidR="004D1836" w:rsidRPr="004D1836">
        <w:trPr>
          <w:trHeight w:val="425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Obecność na konsultacjach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>0,16</w:t>
            </w:r>
          </w:p>
        </w:tc>
      </w:tr>
      <w:tr w:rsidR="004D1836" w:rsidRPr="004D1836">
        <w:trPr>
          <w:trHeight w:val="425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Przygotowanie się do zajęć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4D1836" w:rsidRPr="004D1836">
        <w:trPr>
          <w:trHeight w:val="423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Zapoznanie się ze wskazaną  literaturą 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>0,24</w:t>
            </w:r>
          </w:p>
        </w:tc>
      </w:tr>
      <w:tr w:rsidR="004D1836" w:rsidRPr="004D1836">
        <w:trPr>
          <w:trHeight w:val="840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SUMARYCZNA LICZBA GODZIN/PUNKTÓW ECTS </w:t>
            </w:r>
          </w:p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DLA PRZEDMIOTU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>50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2,00 </w:t>
            </w:r>
          </w:p>
        </w:tc>
      </w:tr>
    </w:tbl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LITERATURA PODSTAWOWA I UZUPEŁNIAJĄCA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Literatura podstawowa: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E. Płaczek, J.W. Jaroszyński, </w:t>
      </w:r>
      <w:r w:rsidRPr="004D1836">
        <w:rPr>
          <w:rFonts w:ascii="Arial" w:eastAsia="Arial" w:hAnsi="Arial" w:cs="Arial"/>
          <w:i/>
          <w:sz w:val="24"/>
          <w:szCs w:val="24"/>
        </w:rPr>
        <w:t>Rola logistyki w organizowaniu imprez masowych</w:t>
      </w:r>
      <w:r w:rsidRPr="004D1836">
        <w:rPr>
          <w:rFonts w:ascii="Arial" w:eastAsia="Arial" w:hAnsi="Arial" w:cs="Arial"/>
          <w:sz w:val="24"/>
          <w:szCs w:val="24"/>
        </w:rPr>
        <w:t xml:space="preserve"> [w:] Logistyka 2/2012, s. 965-970  (https://docplayer.pl/18558983-Rola-logistyki-w-organizowaniu-imprez-masowych.html). </w:t>
      </w:r>
    </w:p>
    <w:p w:rsidR="007B31CA" w:rsidRPr="004D1836" w:rsidRDefault="00D509F8">
      <w:pPr>
        <w:spacing w:line="360" w:lineRule="auto"/>
        <w:rPr>
          <w:rFonts w:ascii="Arial" w:eastAsia="Arial" w:hAnsi="Arial" w:cs="Arial"/>
          <w:i/>
          <w:sz w:val="24"/>
          <w:szCs w:val="24"/>
          <w:lang w:val="en-GB"/>
        </w:rPr>
      </w:pPr>
      <w:hyperlink r:id="rId8">
        <w:r w:rsidR="003F7BF1" w:rsidRPr="004D1836">
          <w:rPr>
            <w:rFonts w:ascii="Arial" w:eastAsia="Arial" w:hAnsi="Arial" w:cs="Arial"/>
            <w:sz w:val="24"/>
            <w:szCs w:val="24"/>
            <w:lang w:val="en-GB"/>
          </w:rPr>
          <w:t xml:space="preserve">David M. Herold, </w:t>
        </w:r>
      </w:hyperlink>
      <w:hyperlink r:id="rId9">
        <w:r w:rsidR="003F7BF1" w:rsidRPr="004D1836">
          <w:rPr>
            <w:rFonts w:ascii="Arial" w:eastAsia="Arial" w:hAnsi="Arial" w:cs="Arial"/>
            <w:sz w:val="24"/>
            <w:szCs w:val="24"/>
            <w:lang w:val="en-GB"/>
          </w:rPr>
          <w:t xml:space="preserve">Tim </w:t>
        </w:r>
        <w:proofErr w:type="spellStart"/>
        <w:r w:rsidR="003F7BF1" w:rsidRPr="004D1836">
          <w:rPr>
            <w:rFonts w:ascii="Arial" w:eastAsia="Arial" w:hAnsi="Arial" w:cs="Arial"/>
            <w:sz w:val="24"/>
            <w:szCs w:val="24"/>
            <w:lang w:val="en-GB"/>
          </w:rPr>
          <w:t>Breitbarth</w:t>
        </w:r>
        <w:proofErr w:type="spellEnd"/>
        <w:r w:rsidR="003F7BF1" w:rsidRPr="004D1836">
          <w:rPr>
            <w:rFonts w:ascii="Arial" w:eastAsia="Arial" w:hAnsi="Arial" w:cs="Arial"/>
            <w:sz w:val="24"/>
            <w:szCs w:val="24"/>
            <w:lang w:val="en-GB"/>
          </w:rPr>
          <w:t xml:space="preserve">, </w:t>
        </w:r>
      </w:hyperlink>
      <w:hyperlink r:id="rId10">
        <w:r w:rsidR="003F7BF1" w:rsidRPr="004D1836">
          <w:rPr>
            <w:rFonts w:ascii="Arial" w:eastAsia="Arial" w:hAnsi="Arial" w:cs="Arial"/>
            <w:sz w:val="24"/>
            <w:szCs w:val="24"/>
            <w:lang w:val="en-GB"/>
          </w:rPr>
          <w:t xml:space="preserve">Nico </w:t>
        </w:r>
        <w:proofErr w:type="spellStart"/>
        <w:r w:rsidR="003F7BF1" w:rsidRPr="004D1836">
          <w:rPr>
            <w:rFonts w:ascii="Arial" w:eastAsia="Arial" w:hAnsi="Arial" w:cs="Arial"/>
            <w:sz w:val="24"/>
            <w:szCs w:val="24"/>
            <w:lang w:val="en-GB"/>
          </w:rPr>
          <w:t>Schulenkorf</w:t>
        </w:r>
        <w:proofErr w:type="spellEnd"/>
        <w:r w:rsidR="003F7BF1" w:rsidRPr="004D1836">
          <w:rPr>
            <w:rFonts w:ascii="Arial" w:eastAsia="Arial" w:hAnsi="Arial" w:cs="Arial"/>
            <w:sz w:val="24"/>
            <w:szCs w:val="24"/>
            <w:lang w:val="en-GB"/>
          </w:rPr>
          <w:t xml:space="preserve">, </w:t>
        </w:r>
      </w:hyperlink>
      <w:hyperlink r:id="rId11">
        <w:r w:rsidR="003F7BF1" w:rsidRPr="004D1836">
          <w:rPr>
            <w:rFonts w:ascii="Arial" w:eastAsia="Arial" w:hAnsi="Arial" w:cs="Arial"/>
            <w:sz w:val="24"/>
            <w:szCs w:val="24"/>
            <w:lang w:val="en-GB"/>
          </w:rPr>
          <w:t xml:space="preserve">Sebastian </w:t>
        </w:r>
        <w:proofErr w:type="spellStart"/>
        <w:r w:rsidR="003F7BF1" w:rsidRPr="004D1836">
          <w:rPr>
            <w:rFonts w:ascii="Arial" w:eastAsia="Arial" w:hAnsi="Arial" w:cs="Arial"/>
            <w:sz w:val="24"/>
            <w:szCs w:val="24"/>
            <w:lang w:val="en-GB"/>
          </w:rPr>
          <w:t>Kummer</w:t>
        </w:r>
        <w:proofErr w:type="spellEnd"/>
      </w:hyperlink>
      <w:r w:rsidR="003F7BF1" w:rsidRPr="004D1836">
        <w:rPr>
          <w:rFonts w:ascii="Arial" w:eastAsia="Arial" w:hAnsi="Arial" w:cs="Arial"/>
          <w:i/>
          <w:sz w:val="24"/>
          <w:szCs w:val="24"/>
          <w:lang w:val="en-GB"/>
        </w:rPr>
        <w:t xml:space="preserve">, Sport logistics research: reviewing and line marking of a new field, </w:t>
      </w:r>
      <w:hyperlink r:id="rId12">
        <w:r w:rsidR="003F7BF1" w:rsidRPr="004D1836">
          <w:rPr>
            <w:rFonts w:ascii="Arial" w:eastAsia="Arial" w:hAnsi="Arial" w:cs="Arial"/>
            <w:sz w:val="24"/>
            <w:szCs w:val="24"/>
            <w:lang w:val="en-GB"/>
          </w:rPr>
          <w:t>The International Journal of Logistics Management</w:t>
        </w:r>
      </w:hyperlink>
      <w:r w:rsidR="003F7BF1" w:rsidRPr="004D1836">
        <w:rPr>
          <w:rFonts w:ascii="Arial" w:eastAsia="Arial" w:hAnsi="Arial" w:cs="Arial"/>
          <w:sz w:val="24"/>
          <w:szCs w:val="24"/>
          <w:lang w:val="en-GB"/>
        </w:rPr>
        <w:t>,</w:t>
      </w:r>
      <w:r w:rsidR="003F7BF1" w:rsidRPr="004D1836">
        <w:rPr>
          <w:rFonts w:ascii="Arial" w:eastAsia="Arial" w:hAnsi="Arial" w:cs="Arial"/>
          <w:i/>
          <w:sz w:val="24"/>
          <w:szCs w:val="24"/>
          <w:lang w:val="en-GB"/>
        </w:rPr>
        <w:t>2020.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M. </w:t>
      </w:r>
      <w:proofErr w:type="spellStart"/>
      <w:r w:rsidRPr="004D1836">
        <w:rPr>
          <w:rFonts w:ascii="Arial" w:eastAsia="Arial" w:hAnsi="Arial" w:cs="Arial"/>
          <w:sz w:val="24"/>
          <w:szCs w:val="24"/>
        </w:rPr>
        <w:t>Wincewicz</w:t>
      </w:r>
      <w:proofErr w:type="spellEnd"/>
      <w:r w:rsidRPr="004D1836">
        <w:rPr>
          <w:rFonts w:ascii="Arial" w:eastAsia="Arial" w:hAnsi="Arial" w:cs="Arial"/>
          <w:sz w:val="24"/>
          <w:szCs w:val="24"/>
        </w:rPr>
        <w:t xml:space="preserve">-Bosy, </w:t>
      </w:r>
      <w:r w:rsidRPr="004D1836">
        <w:rPr>
          <w:rFonts w:ascii="Arial" w:eastAsia="Arial" w:hAnsi="Arial" w:cs="Arial"/>
          <w:i/>
          <w:sz w:val="24"/>
          <w:szCs w:val="24"/>
        </w:rPr>
        <w:t xml:space="preserve">Infrastruktura logistyczna masowych imprez sportowych na przykładzie pokazów jeździeckich, </w:t>
      </w:r>
      <w:r w:rsidRPr="004D1836">
        <w:rPr>
          <w:rFonts w:ascii="Arial" w:eastAsia="Arial" w:hAnsi="Arial" w:cs="Arial"/>
          <w:sz w:val="24"/>
          <w:szCs w:val="24"/>
        </w:rPr>
        <w:t>[w:] Studia Miejskie, t. 15, 2014, ss. 79-89. (http://www.studiamiejskie.uni.opole.pl/wp-content/uploads/2016/04/Infrastrukturalogistyczna-masowych-imprez-sportowych-na-przyk%C5%82adzie-pokaz%C3%B3wje%C5%BAdzieckich.pdf</w:t>
      </w:r>
      <w:r w:rsidRPr="004D1836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A Ciszek, E. </w:t>
      </w:r>
      <w:proofErr w:type="spellStart"/>
      <w:r w:rsidRPr="004D1836">
        <w:rPr>
          <w:rFonts w:ascii="Arial" w:eastAsia="Arial" w:hAnsi="Arial" w:cs="Arial"/>
          <w:sz w:val="24"/>
          <w:szCs w:val="24"/>
        </w:rPr>
        <w:t>Ferensztajn-Galardos</w:t>
      </w:r>
      <w:proofErr w:type="spellEnd"/>
      <w:r w:rsidRPr="004D1836">
        <w:rPr>
          <w:rFonts w:ascii="Arial" w:eastAsia="Arial" w:hAnsi="Arial" w:cs="Arial"/>
          <w:sz w:val="24"/>
          <w:szCs w:val="24"/>
        </w:rPr>
        <w:t xml:space="preserve">, K. Wlazło, Logistyczna obsługa imprezy masowej – </w:t>
      </w:r>
      <w:proofErr w:type="spellStart"/>
      <w:r w:rsidRPr="004D1836">
        <w:rPr>
          <w:rFonts w:ascii="Arial" w:eastAsia="Arial" w:hAnsi="Arial" w:cs="Arial"/>
          <w:sz w:val="24"/>
          <w:szCs w:val="24"/>
        </w:rPr>
        <w:t>Air</w:t>
      </w:r>
      <w:proofErr w:type="spellEnd"/>
      <w:r w:rsidRPr="004D1836">
        <w:rPr>
          <w:rFonts w:ascii="Arial" w:eastAsia="Arial" w:hAnsi="Arial" w:cs="Arial"/>
          <w:sz w:val="24"/>
          <w:szCs w:val="24"/>
        </w:rPr>
        <w:t xml:space="preserve"> Show; [w:] Organizacja i zarządzanie, Autobusy 6/2017 ss. 1646-1651.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S. Kowalski, A. Zajączkowski, </w:t>
      </w:r>
      <w:r w:rsidRPr="004D1836">
        <w:rPr>
          <w:rFonts w:ascii="Arial" w:eastAsia="Arial" w:hAnsi="Arial" w:cs="Arial"/>
          <w:i/>
          <w:sz w:val="24"/>
          <w:szCs w:val="24"/>
        </w:rPr>
        <w:t>Logistyka imprezy sportowej na wybranym przykładzie</w:t>
      </w:r>
      <w:r w:rsidRPr="004D1836">
        <w:rPr>
          <w:rFonts w:ascii="Arial" w:eastAsia="Arial" w:hAnsi="Arial" w:cs="Arial"/>
          <w:sz w:val="24"/>
          <w:szCs w:val="24"/>
        </w:rPr>
        <w:t xml:space="preserve">, [w:] Komplementarność koncepcji zarządzania i logistyki T.2. Metody i narzędzia zarządzania a logistyka w przykładach (red.) Kadłubek Marta, sekcja Wydawnictw wydziału Zarządzania Politechniki Częstochowskiej , 2014, ss.108-116. </w:t>
      </w:r>
      <w:r w:rsidRPr="004D1836">
        <w:rPr>
          <w:rFonts w:ascii="Arial" w:eastAsia="Arial" w:hAnsi="Arial" w:cs="Arial"/>
          <w:sz w:val="24"/>
          <w:szCs w:val="24"/>
        </w:rPr>
        <w:tab/>
      </w:r>
      <w:r w:rsidRPr="004D1836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b/>
          <w:sz w:val="24"/>
          <w:szCs w:val="24"/>
          <w:lang w:val="en-GB"/>
        </w:rPr>
      </w:pPr>
      <w:proofErr w:type="spellStart"/>
      <w:r w:rsidRPr="004D1836">
        <w:rPr>
          <w:rFonts w:ascii="Arial" w:eastAsia="Arial" w:hAnsi="Arial" w:cs="Arial"/>
          <w:b/>
          <w:sz w:val="24"/>
          <w:szCs w:val="24"/>
          <w:lang w:val="en-GB"/>
        </w:rPr>
        <w:t>Literatura</w:t>
      </w:r>
      <w:proofErr w:type="spellEnd"/>
      <w:r w:rsidRPr="004D1836">
        <w:rPr>
          <w:rFonts w:ascii="Arial" w:eastAsia="Arial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4D1836">
        <w:rPr>
          <w:rFonts w:ascii="Arial" w:eastAsia="Arial" w:hAnsi="Arial" w:cs="Arial"/>
          <w:b/>
          <w:sz w:val="24"/>
          <w:szCs w:val="24"/>
          <w:lang w:val="en-GB"/>
        </w:rPr>
        <w:t>uzupełniająca</w:t>
      </w:r>
      <w:proofErr w:type="spellEnd"/>
      <w:r w:rsidRPr="004D1836">
        <w:rPr>
          <w:rFonts w:ascii="Arial" w:eastAsia="Arial" w:hAnsi="Arial" w:cs="Arial"/>
          <w:b/>
          <w:sz w:val="24"/>
          <w:szCs w:val="24"/>
          <w:lang w:val="en-GB"/>
        </w:rPr>
        <w:t xml:space="preserve">: </w:t>
      </w:r>
    </w:p>
    <w:p w:rsidR="007B31CA" w:rsidRPr="004D1836" w:rsidRDefault="00D509F8">
      <w:pPr>
        <w:spacing w:line="360" w:lineRule="auto"/>
        <w:rPr>
          <w:rFonts w:ascii="Arial" w:eastAsia="Arial" w:hAnsi="Arial" w:cs="Arial"/>
          <w:i/>
          <w:sz w:val="24"/>
          <w:szCs w:val="24"/>
          <w:lang w:val="en-GB"/>
        </w:rPr>
      </w:pPr>
      <w:hyperlink r:id="rId13">
        <w:r w:rsidR="003F7BF1" w:rsidRPr="004D1836">
          <w:rPr>
            <w:rFonts w:ascii="Arial" w:eastAsia="Arial" w:hAnsi="Arial" w:cs="Arial"/>
            <w:sz w:val="24"/>
            <w:szCs w:val="24"/>
            <w:lang w:val="en-GB"/>
          </w:rPr>
          <w:t>David M. Herold</w:t>
        </w:r>
      </w:hyperlink>
      <w:r w:rsidR="003F7BF1" w:rsidRPr="004D1836">
        <w:rPr>
          <w:rFonts w:ascii="Arial" w:eastAsia="Arial" w:hAnsi="Arial" w:cs="Arial"/>
          <w:sz w:val="24"/>
          <w:szCs w:val="24"/>
          <w:lang w:val="en-GB"/>
        </w:rPr>
        <w:t xml:space="preserve">, </w:t>
      </w:r>
      <w:hyperlink r:id="rId14">
        <w:r w:rsidR="003F7BF1" w:rsidRPr="004D1836">
          <w:rPr>
            <w:rFonts w:ascii="Arial" w:eastAsia="Arial" w:hAnsi="Arial" w:cs="Arial"/>
            <w:sz w:val="24"/>
            <w:szCs w:val="24"/>
            <w:lang w:val="en-GB"/>
          </w:rPr>
          <w:t>Greg Joachim</w:t>
        </w:r>
      </w:hyperlink>
      <w:r w:rsidR="003F7BF1" w:rsidRPr="004D1836">
        <w:rPr>
          <w:rFonts w:ascii="Arial" w:eastAsia="Arial" w:hAnsi="Arial" w:cs="Arial"/>
          <w:sz w:val="24"/>
          <w:szCs w:val="24"/>
          <w:lang w:val="en-GB"/>
        </w:rPr>
        <w:t xml:space="preserve">, </w:t>
      </w:r>
      <w:hyperlink r:id="rId15">
        <w:r w:rsidR="003F7BF1" w:rsidRPr="004D1836">
          <w:rPr>
            <w:rFonts w:ascii="Arial" w:eastAsia="Arial" w:hAnsi="Arial" w:cs="Arial"/>
            <w:sz w:val="24"/>
            <w:szCs w:val="24"/>
            <w:lang w:val="en-GB"/>
          </w:rPr>
          <w:t>Stephen Frawley</w:t>
        </w:r>
      </w:hyperlink>
      <w:r w:rsidR="003F7BF1" w:rsidRPr="004D1836">
        <w:rPr>
          <w:rFonts w:ascii="Arial" w:eastAsia="Arial" w:hAnsi="Arial" w:cs="Arial"/>
          <w:sz w:val="24"/>
          <w:szCs w:val="24"/>
          <w:lang w:val="en-GB"/>
        </w:rPr>
        <w:t xml:space="preserve">, </w:t>
      </w:r>
      <w:hyperlink r:id="rId16">
        <w:r w:rsidR="003F7BF1" w:rsidRPr="004D1836">
          <w:rPr>
            <w:rFonts w:ascii="Arial" w:eastAsia="Arial" w:hAnsi="Arial" w:cs="Arial"/>
            <w:sz w:val="24"/>
            <w:szCs w:val="24"/>
            <w:lang w:val="en-GB"/>
          </w:rPr>
          <w:t xml:space="preserve">Nico </w:t>
        </w:r>
        <w:proofErr w:type="spellStart"/>
        <w:r w:rsidR="003F7BF1" w:rsidRPr="004D1836">
          <w:rPr>
            <w:rFonts w:ascii="Arial" w:eastAsia="Arial" w:hAnsi="Arial" w:cs="Arial"/>
            <w:sz w:val="24"/>
            <w:szCs w:val="24"/>
            <w:lang w:val="en-GB"/>
          </w:rPr>
          <w:t>Schulenkorf</w:t>
        </w:r>
        <w:proofErr w:type="spellEnd"/>
      </w:hyperlink>
      <w:r w:rsidR="003F7BF1" w:rsidRPr="004D1836">
        <w:rPr>
          <w:rFonts w:ascii="Arial" w:eastAsia="Arial" w:hAnsi="Arial" w:cs="Arial"/>
          <w:sz w:val="24"/>
          <w:szCs w:val="24"/>
          <w:lang w:val="en-GB"/>
        </w:rPr>
        <w:t xml:space="preserve">, </w:t>
      </w:r>
      <w:r w:rsidR="003F7BF1" w:rsidRPr="004D1836">
        <w:rPr>
          <w:rFonts w:ascii="Arial" w:eastAsia="Arial" w:hAnsi="Arial" w:cs="Arial"/>
          <w:i/>
          <w:sz w:val="24"/>
          <w:szCs w:val="24"/>
          <w:lang w:val="en-GB"/>
        </w:rPr>
        <w:t>Managing Global Sport Events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  <w:lang w:val="en-GB"/>
        </w:rPr>
      </w:pPr>
      <w:r w:rsidRPr="004D1836">
        <w:rPr>
          <w:rFonts w:ascii="Arial" w:eastAsia="Arial" w:hAnsi="Arial" w:cs="Arial"/>
          <w:i/>
          <w:sz w:val="24"/>
          <w:szCs w:val="24"/>
          <w:lang w:val="en-GB"/>
        </w:rPr>
        <w:t xml:space="preserve">Logistics and Coordination, </w:t>
      </w:r>
      <w:hyperlink r:id="rId17">
        <w:r w:rsidRPr="004D1836">
          <w:rPr>
            <w:rFonts w:ascii="Arial" w:eastAsia="Arial" w:hAnsi="Arial" w:cs="Arial"/>
            <w:sz w:val="24"/>
            <w:szCs w:val="24"/>
            <w:lang w:val="en-GB"/>
          </w:rPr>
          <w:t>Emerald Publishing Limited</w:t>
        </w:r>
      </w:hyperlink>
      <w:r w:rsidRPr="004D1836">
        <w:rPr>
          <w:rFonts w:ascii="Arial" w:eastAsia="Arial" w:hAnsi="Arial" w:cs="Arial"/>
          <w:sz w:val="24"/>
          <w:szCs w:val="24"/>
          <w:lang w:val="en-GB"/>
        </w:rPr>
        <w:t>, 2022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i/>
          <w:sz w:val="24"/>
          <w:szCs w:val="24"/>
        </w:rPr>
      </w:pPr>
      <w:proofErr w:type="spellStart"/>
      <w:r w:rsidRPr="004D1836">
        <w:rPr>
          <w:rFonts w:ascii="Arial" w:eastAsia="Arial" w:hAnsi="Arial" w:cs="Arial"/>
          <w:sz w:val="24"/>
          <w:szCs w:val="24"/>
        </w:rPr>
        <w:t>S.Krawczyk</w:t>
      </w:r>
      <w:proofErr w:type="spellEnd"/>
      <w:r w:rsidRPr="004D1836">
        <w:rPr>
          <w:rFonts w:ascii="Arial" w:eastAsia="Arial" w:hAnsi="Arial" w:cs="Arial"/>
          <w:i/>
          <w:sz w:val="24"/>
          <w:szCs w:val="24"/>
        </w:rPr>
        <w:t>, Podstawy logistyki,</w:t>
      </w:r>
      <w:r w:rsidRPr="004D1836">
        <w:rPr>
          <w:rFonts w:ascii="Arial" w:eastAsia="Arial" w:hAnsi="Arial" w:cs="Arial"/>
          <w:sz w:val="24"/>
          <w:szCs w:val="24"/>
        </w:rPr>
        <w:tab/>
        <w:t xml:space="preserve"> </w:t>
      </w:r>
      <w:hyperlink r:id="rId18">
        <w:proofErr w:type="spellStart"/>
        <w:r w:rsidRPr="004D1836">
          <w:rPr>
            <w:rFonts w:ascii="Arial" w:eastAsia="Arial" w:hAnsi="Arial" w:cs="Arial"/>
            <w:sz w:val="24"/>
            <w:szCs w:val="24"/>
          </w:rPr>
          <w:t>CeDeWu</w:t>
        </w:r>
        <w:proofErr w:type="spellEnd"/>
        <w:r w:rsidRPr="004D1836">
          <w:rPr>
            <w:rFonts w:ascii="Arial" w:eastAsia="Arial" w:hAnsi="Arial" w:cs="Arial"/>
            <w:sz w:val="24"/>
            <w:szCs w:val="24"/>
          </w:rPr>
          <w:t xml:space="preserve"> Sp. z o.o.</w:t>
        </w:r>
      </w:hyperlink>
      <w:r w:rsidRPr="004D1836">
        <w:rPr>
          <w:rFonts w:ascii="Arial" w:eastAsia="Arial" w:hAnsi="Arial" w:cs="Arial"/>
          <w:sz w:val="24"/>
          <w:szCs w:val="24"/>
        </w:rPr>
        <w:t>, 2020.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lastRenderedPageBreak/>
        <w:t xml:space="preserve">PROWADZĄCY PRZEDMIOT (IMIĘ, NAZWISKO, ADRES E-MAIL)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Dr inż. </w:t>
      </w:r>
      <w:proofErr w:type="spellStart"/>
      <w:r w:rsidRPr="004D1836">
        <w:rPr>
          <w:rFonts w:ascii="Arial" w:eastAsia="Arial" w:hAnsi="Arial" w:cs="Arial"/>
          <w:sz w:val="24"/>
          <w:szCs w:val="24"/>
        </w:rPr>
        <w:t>Nicoletta</w:t>
      </w:r>
      <w:proofErr w:type="spellEnd"/>
      <w:r w:rsidRPr="004D183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4D1836">
        <w:rPr>
          <w:rFonts w:ascii="Arial" w:eastAsia="Arial" w:hAnsi="Arial" w:cs="Arial"/>
          <w:sz w:val="24"/>
          <w:szCs w:val="24"/>
        </w:rPr>
        <w:t>Baskiewicz</w:t>
      </w:r>
      <w:proofErr w:type="spellEnd"/>
      <w:r w:rsidRPr="004D1836">
        <w:rPr>
          <w:rFonts w:ascii="Arial" w:eastAsia="Arial" w:hAnsi="Arial" w:cs="Arial"/>
          <w:sz w:val="24"/>
          <w:szCs w:val="24"/>
        </w:rPr>
        <w:t xml:space="preserve">, nicoletta.baskiewicz@pcz.pl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Dr Sławomir Kowalski, slawomir.kowalski@pcz.pl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Dr Anna Budzik, anna.budzik@pcz.pl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MACIERZ REALIZACJI EFEKTÓW UCZENIA SIĘ </w:t>
      </w:r>
    </w:p>
    <w:tbl>
      <w:tblPr>
        <w:tblStyle w:val="a3"/>
        <w:tblW w:w="9524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1097"/>
        <w:gridCol w:w="2271"/>
        <w:gridCol w:w="1512"/>
        <w:gridCol w:w="1656"/>
        <w:gridCol w:w="1657"/>
        <w:gridCol w:w="1331"/>
      </w:tblGrid>
      <w:tr w:rsidR="004D1836" w:rsidRPr="004D1836" w:rsidTr="00AB1030">
        <w:trPr>
          <w:trHeight w:val="249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Efekt uczenia się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Odniesienie danego efektu do </w:t>
            </w:r>
          </w:p>
          <w:p w:rsidR="007B31CA" w:rsidRPr="004D1836" w:rsidRDefault="003F7BF1" w:rsidP="00AB1030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efektów zdefiniowanych dla całego programu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Cele  przedmiotu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Treści programowe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Narzędzia dydaktyczne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Sposób oceny </w:t>
            </w:r>
          </w:p>
        </w:tc>
      </w:tr>
      <w:tr w:rsidR="004D1836" w:rsidRPr="004D1836" w:rsidTr="00AB1030">
        <w:trPr>
          <w:trHeight w:val="1253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EU 1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 w:rsidP="007447C8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K_W02, K_W06, </w:t>
            </w:r>
          </w:p>
          <w:p w:rsidR="007B31CA" w:rsidRPr="004D1836" w:rsidRDefault="003F7BF1" w:rsidP="007447C8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K_W11, K_U01, </w:t>
            </w:r>
          </w:p>
          <w:p w:rsidR="007B31CA" w:rsidRPr="004D1836" w:rsidRDefault="003F7BF1" w:rsidP="007447C8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K_K05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C1, C2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W2-3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1,2,3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F1, F2 </w:t>
            </w:r>
          </w:p>
        </w:tc>
      </w:tr>
      <w:tr w:rsidR="004D1836" w:rsidRPr="004D1836" w:rsidTr="00AB1030">
        <w:trPr>
          <w:trHeight w:val="838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EU 2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 w:rsidP="007447C8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K_W02, K_U01,  </w:t>
            </w:r>
          </w:p>
          <w:p w:rsidR="007B31CA" w:rsidRPr="004D1836" w:rsidRDefault="003F7BF1" w:rsidP="007447C8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K_K05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C1, C2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W4-W8 CW6-CW8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1,2,3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F1, F2, </w:t>
            </w:r>
          </w:p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P1 </w:t>
            </w:r>
          </w:p>
        </w:tc>
      </w:tr>
      <w:tr w:rsidR="004D1836" w:rsidRPr="004D1836" w:rsidTr="00AB1030">
        <w:trPr>
          <w:trHeight w:val="1666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EU 3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 w:rsidP="007447C8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K_W02, K_W09, </w:t>
            </w:r>
          </w:p>
          <w:p w:rsidR="007B31CA" w:rsidRPr="004D1836" w:rsidRDefault="003F7BF1" w:rsidP="007447C8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K_W10, K_U02, </w:t>
            </w:r>
          </w:p>
          <w:p w:rsidR="007B31CA" w:rsidRPr="004D1836" w:rsidRDefault="003F7BF1" w:rsidP="007447C8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K_U03, K_U09, </w:t>
            </w:r>
          </w:p>
          <w:p w:rsidR="007B31CA" w:rsidRPr="004D1836" w:rsidRDefault="003F7BF1" w:rsidP="007447C8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K_K05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C1, C2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>W11-W1</w:t>
            </w:r>
            <w:r w:rsidR="004D1836" w:rsidRPr="004D1836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CW2-CW1</w:t>
            </w:r>
            <w:r w:rsidR="004D1836" w:rsidRPr="004D1836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1,2,3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F2,  </w:t>
            </w:r>
          </w:p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P1 </w:t>
            </w:r>
          </w:p>
        </w:tc>
      </w:tr>
      <w:tr w:rsidR="004D1836" w:rsidRPr="004D1836" w:rsidTr="00AB1030">
        <w:trPr>
          <w:trHeight w:val="1253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EU 4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 w:rsidP="007447C8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K_W01, K_U02, </w:t>
            </w:r>
          </w:p>
          <w:p w:rsidR="007B31CA" w:rsidRPr="004D1836" w:rsidRDefault="003F7BF1" w:rsidP="007447C8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K_U06, K_U09, </w:t>
            </w:r>
          </w:p>
          <w:p w:rsidR="007B31CA" w:rsidRPr="004D1836" w:rsidRDefault="003F7BF1" w:rsidP="007447C8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K_K05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C1, C2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>CW2-CW1</w:t>
            </w:r>
            <w:r w:rsidR="004D1836" w:rsidRPr="004D1836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3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F2,  </w:t>
            </w:r>
          </w:p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P1 </w:t>
            </w:r>
          </w:p>
        </w:tc>
      </w:tr>
    </w:tbl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 </w:t>
      </w:r>
      <w:r w:rsidRPr="004D1836">
        <w:rPr>
          <w:rFonts w:ascii="Arial" w:eastAsia="Arial" w:hAnsi="Arial" w:cs="Arial"/>
          <w:sz w:val="24"/>
          <w:szCs w:val="24"/>
        </w:rPr>
        <w:tab/>
      </w:r>
      <w:r w:rsidRPr="004D1836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FORMY OCENY – SZCZEGÓŁY* </w:t>
      </w:r>
    </w:p>
    <w:tbl>
      <w:tblPr>
        <w:tblStyle w:val="a4"/>
        <w:tblW w:w="9155" w:type="dxa"/>
        <w:tblInd w:w="36" w:type="dxa"/>
        <w:tblLayout w:type="fixed"/>
        <w:tblLook w:val="0400" w:firstRow="0" w:lastRow="0" w:firstColumn="0" w:lastColumn="0" w:noHBand="0" w:noVBand="1"/>
      </w:tblPr>
      <w:tblGrid>
        <w:gridCol w:w="811"/>
        <w:gridCol w:w="1885"/>
        <w:gridCol w:w="1884"/>
        <w:gridCol w:w="1884"/>
        <w:gridCol w:w="2691"/>
      </w:tblGrid>
      <w:tr w:rsidR="004D1836" w:rsidRPr="004D1836">
        <w:trPr>
          <w:trHeight w:val="430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4D1836" w:rsidRPr="004D1836">
        <w:trPr>
          <w:trHeight w:val="5396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Efekt </w:t>
            </w:r>
          </w:p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Student nie potrafi zdefiniować pojęcia logistyka imprez sportowych i nie zna podstawowych elementów zarządzania nimi.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Student potrafi zdefiniować pojęcie logistyka imprez sportowych i zna podstawowe elementy zarządzania nimi.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Student potrafi zdefiniować pojęcie logistyka imprez sportowych i zna podstawowe elementy zarządzania nimi., potrafi je krótko scharakteryzować 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Student potrafi zdefiniować pojęcie logistyka imprez sportowych, potrafi podać przykłady i je scharakteryzować. Zna podstawowe elementy zarządzania takimi imprezami, potrafi je krótko scharakteryzować potrafi je scharakteryzować oraz zna podstawowe elementy zarządzania nimi. </w:t>
            </w:r>
          </w:p>
        </w:tc>
      </w:tr>
      <w:tr w:rsidR="004D1836" w:rsidRPr="004D1836">
        <w:trPr>
          <w:trHeight w:val="3742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Efekt </w:t>
            </w:r>
          </w:p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Student nie zna podsystemów logistycznych występujących przy koordynacji imprez sportowych.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Student zna podsystemy logistyczne występujące przy koordynacji imprez sportowych.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>Student zna podsystemy logistyczne występujące przy koordynacji imprez sportowy</w:t>
            </w:r>
            <w:r w:rsidR="00550CFB" w:rsidRPr="004D1836">
              <w:rPr>
                <w:rFonts w:ascii="Arial" w:eastAsia="Arial" w:hAnsi="Arial" w:cs="Arial"/>
                <w:sz w:val="24"/>
                <w:szCs w:val="24"/>
              </w:rPr>
              <w:t>ch, potrafi je charakteryzować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Student zna podsystemy logistyczne występujące przy koordynacji imprez sportowych, potrafi je scharakteryzować oraz wskazać zależności pomiędzy nimi. </w:t>
            </w:r>
          </w:p>
        </w:tc>
      </w:tr>
      <w:tr w:rsidR="004D1836" w:rsidRPr="004D1836">
        <w:trPr>
          <w:trHeight w:val="3742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Efekt </w:t>
            </w:r>
          </w:p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3 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Student nie zna etapów projektowania imprez sportowych i nie potrafi przygotować projektu imprezy sportowej ze szczególnym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Student zna etapy projektowania imprez sportowych i potrafi przygotować projekt imprezy sportowej ze szczególnym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Student zna etapy projektowania imprez sportowych i potrafi przygotować ogólny projekt imprezy sportowej ze szczególnym 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Student zna etapy projektowania imprez sportowych i potrafi przygotować szczegółowy  projekt imprezy sportowej ze szczególnym uwzględnieniem obszaru logistyki. </w:t>
            </w:r>
          </w:p>
        </w:tc>
      </w:tr>
      <w:tr w:rsidR="004D1836" w:rsidRPr="004D1836">
        <w:trPr>
          <w:trHeight w:val="1258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7B31C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uwzględnieniem obszaru logistyki.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uwzględnieniem obszaru logistyki.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uwzględnieniem obszaru logistyki. 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7B31C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D1836" w:rsidRPr="004D1836">
        <w:trPr>
          <w:trHeight w:val="2501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Efekt </w:t>
            </w:r>
          </w:p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Student nie potrafi pracować ani indywidualnie ani w zespole. </w:t>
            </w:r>
          </w:p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>Student potrafi pracować indywidualnie, ale nie potrafi w zespole.</w:t>
            </w: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Student potrafi pracować indywidualnie iw zespole. </w:t>
            </w:r>
          </w:p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sz w:val="24"/>
                <w:szCs w:val="24"/>
              </w:rPr>
              <w:t xml:space="preserve">Student bardzo dobrze potrafi pracować zarówno indywidualnie, jak i w zespole. </w:t>
            </w:r>
          </w:p>
          <w:p w:rsidR="007B31CA" w:rsidRPr="004D1836" w:rsidRDefault="003F7BF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D1836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:rsidR="007B31CA" w:rsidRPr="004D1836" w:rsidRDefault="005B0405" w:rsidP="005B040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D1836"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b/>
          <w:sz w:val="24"/>
          <w:szCs w:val="24"/>
        </w:rPr>
        <w:t xml:space="preserve">INNE PRZYDATNE INFORMACJE O PRZEDMIOCIE </w:t>
      </w:r>
      <w:r w:rsidRPr="004D1836">
        <w:rPr>
          <w:rFonts w:ascii="Arial" w:eastAsia="Arial" w:hAnsi="Arial" w:cs="Arial"/>
          <w:sz w:val="24"/>
          <w:szCs w:val="24"/>
        </w:rPr>
        <w:t xml:space="preserve">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lastRenderedPageBreak/>
        <w:t xml:space="preserve">Informacje przekazywane są na pierwszych zajęciach oraz przesyłane drogą elektroniczną na adresy poszczególnych grup dziekańskich.  Informacje na temat miejsca odbywania się zajęć. 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Informacje na temat terminu zajęć (dzień tygodnia/ godzina) 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Informacja na temat konsultacji (godziny + miejsce)  </w:t>
      </w:r>
    </w:p>
    <w:p w:rsidR="007B31CA" w:rsidRPr="004D1836" w:rsidRDefault="003F7BF1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4D1836">
        <w:rPr>
          <w:rFonts w:ascii="Arial" w:eastAsia="Arial" w:hAnsi="Arial" w:cs="Arial"/>
          <w:sz w:val="24"/>
          <w:szCs w:val="24"/>
        </w:rPr>
        <w:t xml:space="preserve">Informacja podawana jest na pierwszych zajęciach, dostępna jest także na stronie internetowej Wydziału Zarządzania. </w:t>
      </w:r>
    </w:p>
    <w:bookmarkEnd w:id="1"/>
    <w:p w:rsidR="007B31CA" w:rsidRPr="004D1836" w:rsidRDefault="007B31CA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sectPr w:rsidR="007B31CA" w:rsidRPr="004D1836">
      <w:headerReference w:type="default" r:id="rId1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09F8" w:rsidRDefault="00D509F8">
      <w:pPr>
        <w:spacing w:after="0" w:line="240" w:lineRule="auto"/>
      </w:pPr>
      <w:r>
        <w:separator/>
      </w:r>
    </w:p>
  </w:endnote>
  <w:endnote w:type="continuationSeparator" w:id="0">
    <w:p w:rsidR="00D509F8" w:rsidRDefault="00D50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09F8" w:rsidRDefault="00D509F8">
      <w:pPr>
        <w:spacing w:after="0" w:line="240" w:lineRule="auto"/>
      </w:pPr>
      <w:r>
        <w:separator/>
      </w:r>
    </w:p>
  </w:footnote>
  <w:footnote w:type="continuationSeparator" w:id="0">
    <w:p w:rsidR="00D509F8" w:rsidRDefault="00D50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31CA" w:rsidRDefault="003F7B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:rsidR="007B31CA" w:rsidRDefault="007B31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98098F"/>
    <w:multiLevelType w:val="multilevel"/>
    <w:tmpl w:val="B4BAE020"/>
    <w:lvl w:ilvl="0">
      <w:start w:val="1"/>
      <w:numFmt w:val="decimal"/>
      <w:lvlText w:val="%1."/>
      <w:lvlJc w:val="left"/>
      <w:pPr>
        <w:ind w:left="345" w:hanging="345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CA"/>
    <w:rsid w:val="003F7BF1"/>
    <w:rsid w:val="004D1836"/>
    <w:rsid w:val="00550CFB"/>
    <w:rsid w:val="005B0405"/>
    <w:rsid w:val="006D361C"/>
    <w:rsid w:val="007447C8"/>
    <w:rsid w:val="007B31CA"/>
    <w:rsid w:val="00827B8B"/>
    <w:rsid w:val="00AB1030"/>
    <w:rsid w:val="00AD4F23"/>
    <w:rsid w:val="00D509F8"/>
    <w:rsid w:val="00E24503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F48D"/>
  <w15:docId w15:val="{24B44ABD-7BE6-4E40-BAEF-B5E9F800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4" w:type="dxa"/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4" w:type="dxa"/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3" w:type="dxa"/>
        <w:left w:w="115" w:type="dxa"/>
        <w:right w:w="41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3" w:type="dxa"/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3" w:type="dxa"/>
        <w:right w:w="2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6" w:type="dxa"/>
        <w:left w:w="41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7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merald.com/insight/search?q=David%20M.%20Herold" TargetMode="External"/><Relationship Id="rId13" Type="http://schemas.openxmlformats.org/officeDocument/2006/relationships/hyperlink" Target="https://www.google.pl/search?sa=X&amp;sca_esv=582562369&amp;hl=pl&amp;q=inauthor:%22David+M.+Herold%22&amp;tbm=bks" TargetMode="External"/><Relationship Id="rId18" Type="http://schemas.openxmlformats.org/officeDocument/2006/relationships/hyperlink" Target="https://tantis.pl/p/cedewu-sp-z-o-o-p15213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emerald.com/insight/publication/issn/0957-4093" TargetMode="External"/><Relationship Id="rId17" Type="http://schemas.openxmlformats.org/officeDocument/2006/relationships/hyperlink" Target="https://www.google.pl/search?hl=pl&amp;sa=X&amp;ved=2ahUKEwiek72e2cWCAxXKRfEDHc4JM9EQre8FegQIDxAE&amp;q=inpublisher:%22Emerald+Publishing+Limited%22&amp;tbm=bk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pl/search?sa=X&amp;sca_esv=582562369&amp;hl=pl&amp;q=inauthor:%22Nico+Schulenkorf%22&amp;tbm=bk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merald.com/insight/search?q=Sebastian%20Kumme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pl/search?sa=X&amp;sca_esv=582562369&amp;hl=pl&amp;q=inauthor:%22Stephen+Frawley%22&amp;tbm=bks" TargetMode="External"/><Relationship Id="rId10" Type="http://schemas.openxmlformats.org/officeDocument/2006/relationships/hyperlink" Target="https://www.emerald.com/insight/search?q=Nico%20Schulenkorf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merald.com/insight/search?q=Tim%20Breitbarth" TargetMode="External"/><Relationship Id="rId14" Type="http://schemas.openxmlformats.org/officeDocument/2006/relationships/hyperlink" Target="https://www.google.pl/search?sa=X&amp;sca_esv=582562369&amp;hl=pl&amp;q=inauthor:%22Greg+Joachim%22&amp;tbm=b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rowP0M8xSXsPtxLIgYEgsCLsuw==">CgMxLjAyCGguZ2pkZ3hzOAByITFVUDMxQ2kxWUZieTRtcEQyNHZxVUhSeW56dTF0cUdYUg==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1556</Words>
  <Characters>9339</Characters>
  <Application>Microsoft Office Word</Application>
  <DocSecurity>0</DocSecurity>
  <Lines>77</Lines>
  <Paragraphs>21</Paragraphs>
  <ScaleCrop>false</ScaleCrop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</cp:lastModifiedBy>
  <cp:revision>12</cp:revision>
  <dcterms:created xsi:type="dcterms:W3CDTF">2024-01-12T21:27:00Z</dcterms:created>
  <dcterms:modified xsi:type="dcterms:W3CDTF">2024-01-25T13:22:00Z</dcterms:modified>
</cp:coreProperties>
</file>